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Seed Bag: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32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Size: 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Envelope: 8.5 inches x 11 inches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Bag: 48 inches x 20 inches x 5 inches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Materials: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8.5 by 11 manilla folder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 pounds of modified seeds (either corn or soybeans)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48 inches x 20 inches x 5 inches canvas bag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Angles: All corners for the bag and envelope are 90 degrees, can change due to stretching.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 w14:paraId="0000000D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Instruction Packet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Size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8.5” x 11”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Pages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Materiels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Printer Ink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All angles are 90 degrees.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1VeIc4oLJgVO9J3qv3xkLM8UgKZxs2BQkTedrUBZiCR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